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测验讲评 · 不讲名单及理由</w:t>
      </w:r>
    </w:p>
    <w:p>
      <w:r>
        <w:rPr>
          <w:rFonts w:ascii="Calibri" w:hAnsi="Calibri" w:eastAsia="微软雅黑"/>
          <w:b w:val="0"/>
          <w:color w:val="64748B"/>
          <w:sz w:val="20"/>
        </w:rPr>
        <w:t>只讲 &lt;70%，其余投屏自查——15 分钟花在刀刃上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题号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得分率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不讲理由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处理方式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T1-T4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82%-93%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错误分散、无共性错因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答案投屏自查，个别错课后问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T6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75.6%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错误集中在 3 名 &lt;60 分学生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并入周中课后辅导（一对一）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sz w:val="20"/>
        </w:rPr>
        <w:t>判别标准：得分率 ≥70% 且错误不聚集 → 不讲；错误 ≥3 人同型 → 即使得分率高也升入必讲（如 T5 的 ± 问题）。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由对应指令基于 01/02/07/12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