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 w:eastAsia="微软雅黑"/>
          <w:b/>
          <w:sz w:val="32"/>
        </w:rPr>
        <w:t>课堂积分制 · 学生说明话术卡（100 字内）</w:t>
      </w:r>
    </w:p>
    <w:p>
      <w:r>
        <w:rPr>
          <w:rFonts w:ascii="Calibri" w:hAnsi="Calibri" w:eastAsia="微软雅黑"/>
          <w:b w:val="0"/>
          <w:sz w:val="20"/>
        </w:rPr>
      </w:r>
    </w:p>
    <w:p>
      <w:r>
        <w:rPr>
          <w:rFonts w:ascii="Calibri" w:hAnsi="Calibri" w:eastAsia="微软雅黑"/>
          <w:b/>
          <w:sz w:val="24"/>
        </w:rPr>
        <w:t>"同学们，咱们班的积分只有一个方向——往上加。不发言不扣分，但发言一定加分；答错了只要说完整，也加分。每周看谁进步最大，进步榜只对上周后 50% 的同学开放。每个人都是从 0 开始攒，攒到自己手里才是本事。"</w:t>
      </w:r>
    </w:p>
    <w:p>
      <w:r>
        <w:rPr>
          <w:rFonts w:ascii="Calibri" w:hAnsi="Calibri" w:eastAsia="微软雅黑"/>
          <w:b w:val="0"/>
          <w:sz w:val="20"/>
        </w:rPr>
      </w:r>
    </w:p>
    <w:p>
      <w:r>
        <w:rPr>
          <w:rFonts w:ascii="Calibri" w:hAnsi="Calibri" w:eastAsia="微软雅黑"/>
          <w:b w:val="0"/>
          <w:color w:val="64748B"/>
          <w:sz w:val="20"/>
        </w:rPr>
        <w:t>使用场景：积分制启动第一课宣讲 ｜ 家长会解释规则 ｜ 学生质疑"为什么不扣分"时</w:t>
      </w:r>
    </w:p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 w:val="0"/>
          <w:color w:val="94A3B8"/>
          <w:sz w:val="17"/>
        </w:rPr>
        <w:t>讲座演示用模拟产物 · 由对应指令基于 01/02/07/12 号数据生成 · 2026-08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微软雅黑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