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 w:eastAsia="微软雅黑"/>
          <w:b/>
          <w:sz w:val="32"/>
        </w:rPr>
        <w:t>综合评价报告 · 家长会使用指南（3 条）</w:t>
      </w:r>
    </w:p>
    <w:p>
      <w:r>
        <w:rPr>
          <w:rFonts w:ascii="Calibri" w:hAnsi="Calibri" w:eastAsia="微软雅黑"/>
          <w:b w:val="0"/>
          <w:sz w:val="20"/>
        </w:rPr>
      </w:r>
    </w:p>
    <w:p>
      <w:r>
        <w:rPr>
          <w:rFonts w:ascii="Calibri" w:hAnsi="Calibri" w:eastAsia="微软雅黑"/>
          <w:b w:val="0"/>
          <w:sz w:val="21"/>
        </w:rPr>
        <w:t>一、每位家长拿到的是自己孩子的一页雷达图 + 50 字分析（自动生成，教师可改）——不投屏全班排名。</w:t>
      </w:r>
    </w:p>
    <w:p>
      <w:r>
        <w:rPr>
          <w:rFonts w:ascii="Calibri" w:hAnsi="Calibri" w:eastAsia="微软雅黑"/>
          <w:b w:val="0"/>
          <w:sz w:val="21"/>
        </w:rPr>
        <w:t>二、报告措辞规则：D 级学生报告以"进步斜率"开场（如蒋卓妍小测 41→48→52），不以排名开场。</w:t>
      </w:r>
    </w:p>
    <w:p>
      <w:r>
        <w:rPr>
          <w:rFonts w:ascii="Calibri" w:hAnsi="Calibri" w:eastAsia="微软雅黑"/>
          <w:b w:val="0"/>
          <w:sz w:val="21"/>
        </w:rPr>
        <w:t>三、附"家庭支持建议"栏：B 层沉默带学生的家长建议每周问"这周数学课你回答了什么"，而不是"作业写完了吗"。</w:t>
      </w:r>
    </w:p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 w:val="0"/>
          <w:color w:val="64748B"/>
          <w:sz w:val="20"/>
        </w:rPr>
        <w:t>现场动线建议：门口发单人报告 → 投屏班级五维总图讲共性问题 → 最后 10 分钟一对一答疑。</w:t>
      </w:r>
    </w:p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 w:val="0"/>
          <w:color w:val="94A3B8"/>
          <w:sz w:val="17"/>
        </w:rPr>
        <w:t>讲座演示用模拟产物 · 由对应指令基于 01/02/07/12 号数据生成 · 2026-08</w:t>
      </w:r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微软雅黑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