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Calibri" w:hAnsi="Calibri" w:eastAsia="微软雅黑"/>
          <w:b/>
          <w:sz w:val="32"/>
        </w:rPr>
        <w:t>分层练习达标标准速查卡（可裁剪张贴）</w:t>
      </w:r>
    </w:p>
    <w:p>
      <w:r>
        <w:rPr>
          <w:rFonts w:ascii="Calibri" w:hAnsi="Calibri" w:eastAsia="微软雅黑"/>
          <w:b w:val="0"/>
          <w:sz w:val="20"/>
        </w:rPr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层级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题量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达标线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b/>
                <w:sz w:val="19"/>
              </w:rPr>
              <w:t>未达标怎么办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C 层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4 题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对 3 题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教师面批 1 题 + 结对导师重讲 1 题，次日 3 道同型题再测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B 层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8 题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对 7 题（≥80%）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错题入错题本，周五资源包对应题型加练 2 道</w:t>
            </w:r>
          </w:p>
        </w:tc>
      </w:tr>
      <w:tr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A 层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4 题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必做 4 题全对</w:t>
            </w:r>
          </w:p>
        </w:tc>
        <w:tc>
          <w:tcPr>
            <w:tcW w:type="dxa" w:w="2436"/>
          </w:tcPr>
          <w:p>
            <w:r/>
            <w:r>
              <w:rPr>
                <w:rFonts w:ascii="Calibri" w:hAnsi="Calibri" w:eastAsia="微软雅黑"/>
                <w:sz w:val="19"/>
              </w:rPr>
              <w:t>选做未完成不扣分；连续两次全对发"免作业券"</w:t>
            </w:r>
          </w:p>
        </w:tc>
      </w:tr>
    </w:tbl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/>
          <w:sz w:val="20"/>
        </w:rPr>
        <w:t>统一口径：只看"做对几题"，不比速度；口述题说清楚即算对。</w:t>
      </w:r>
    </w:p>
    <w:p>
      <w:r>
        <w:rPr>
          <w:rFonts w:ascii="Calibri" w:hAnsi="Calibri" w:eastAsia="微软雅黑"/>
          <w:b w:val="0"/>
          <w:sz w:val="21"/>
        </w:rPr>
      </w:r>
    </w:p>
    <w:p>
      <w:r>
        <w:rPr>
          <w:rFonts w:ascii="Calibri" w:hAnsi="Calibri" w:eastAsia="微软雅黑"/>
          <w:b w:val="0"/>
          <w:color w:val="94A3B8"/>
          <w:sz w:val="17"/>
        </w:rPr>
        <w:t>讲座演示用模拟产物 · 由对应指令基于 01/02/07/12 号数据生成 · 2026-08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